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06" w:rsidRDefault="00ED2D06"/>
    <w:tbl>
      <w:tblPr>
        <w:tblStyle w:val="ad"/>
        <w:tblW w:w="14567" w:type="dxa"/>
        <w:tblLayout w:type="fixed"/>
        <w:tblLook w:val="04A0" w:firstRow="1" w:lastRow="0" w:firstColumn="1" w:lastColumn="0" w:noHBand="0" w:noVBand="1"/>
      </w:tblPr>
      <w:tblGrid>
        <w:gridCol w:w="1668"/>
        <w:gridCol w:w="1134"/>
        <w:gridCol w:w="708"/>
        <w:gridCol w:w="709"/>
        <w:gridCol w:w="10348"/>
      </w:tblGrid>
      <w:tr w:rsidR="007F2E8F" w:rsidRPr="00ED2D06" w:rsidTr="007F2E8F">
        <w:trPr>
          <w:trHeight w:val="965"/>
        </w:trPr>
        <w:tc>
          <w:tcPr>
            <w:tcW w:w="14567" w:type="dxa"/>
            <w:gridSpan w:val="5"/>
            <w:noWrap/>
            <w:vAlign w:val="center"/>
            <w:hideMark/>
          </w:tcPr>
          <w:p w:rsidR="007F2E8F" w:rsidRPr="007F0710" w:rsidRDefault="007F2E8F" w:rsidP="007F2E8F">
            <w:pPr>
              <w:pStyle w:val="a3"/>
              <w:adjustRightInd w:val="0"/>
              <w:snapToGrid w:val="0"/>
              <w:spacing w:before="0" w:after="0"/>
              <w:rPr>
                <w:rFonts w:eastAsia="宋体"/>
                <w:color w:val="FF0000"/>
              </w:rPr>
            </w:pPr>
            <w:r w:rsidRPr="007F0710">
              <w:rPr>
                <w:rFonts w:eastAsia="宋体" w:hint="eastAsia"/>
                <w:color w:val="000000"/>
              </w:rPr>
              <w:t>项目名称：《</w:t>
            </w:r>
            <w:bookmarkStart w:id="0" w:name="_GoBack"/>
            <w:r w:rsidRPr="007F0710">
              <w:rPr>
                <w:rFonts w:eastAsia="宋体" w:hint="eastAsia"/>
                <w:color w:val="000000"/>
              </w:rPr>
              <w:t>土力学三维虚拟实验教学系统</w:t>
            </w:r>
            <w:bookmarkEnd w:id="0"/>
            <w:r w:rsidRPr="007F0710">
              <w:rPr>
                <w:rFonts w:eastAsia="宋体" w:hint="eastAsia"/>
                <w:color w:val="000000"/>
              </w:rPr>
              <w:t>-</w:t>
            </w:r>
            <w:r w:rsidRPr="007F0710">
              <w:rPr>
                <w:rFonts w:eastAsia="宋体" w:hint="eastAsia"/>
                <w:color w:val="000000"/>
              </w:rPr>
              <w:t>三轴压缩实验</w:t>
            </w:r>
            <w:r w:rsidRPr="007F0710">
              <w:rPr>
                <w:rFonts w:eastAsia="宋体"/>
                <w:color w:val="000000"/>
              </w:rPr>
              <w:t>-</w:t>
            </w:r>
            <w:r w:rsidRPr="007F0710">
              <w:rPr>
                <w:rFonts w:eastAsia="宋体"/>
                <w:color w:val="000000"/>
              </w:rPr>
              <w:t>新型号</w:t>
            </w:r>
            <w:r w:rsidRPr="007F0710">
              <w:rPr>
                <w:rFonts w:eastAsia="宋体" w:hint="eastAsia"/>
                <w:color w:val="000000"/>
              </w:rPr>
              <w:t>》项目标书</w:t>
            </w:r>
          </w:p>
        </w:tc>
      </w:tr>
      <w:tr w:rsidR="007F2E8F" w:rsidRPr="00ED2D06" w:rsidTr="007C1DCF">
        <w:trPr>
          <w:trHeight w:val="636"/>
        </w:trPr>
        <w:tc>
          <w:tcPr>
            <w:tcW w:w="1668" w:type="dxa"/>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设备序号</w:t>
            </w:r>
          </w:p>
        </w:tc>
        <w:tc>
          <w:tcPr>
            <w:tcW w:w="1134" w:type="dxa"/>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设备名称</w:t>
            </w:r>
          </w:p>
        </w:tc>
        <w:tc>
          <w:tcPr>
            <w:tcW w:w="708" w:type="dxa"/>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数量</w:t>
            </w:r>
          </w:p>
        </w:tc>
        <w:tc>
          <w:tcPr>
            <w:tcW w:w="709" w:type="dxa"/>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单位</w:t>
            </w:r>
          </w:p>
        </w:tc>
        <w:tc>
          <w:tcPr>
            <w:tcW w:w="10348" w:type="dxa"/>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详细技术指标及配(附)件</w:t>
            </w:r>
          </w:p>
        </w:tc>
      </w:tr>
      <w:tr w:rsidR="007F2E8F" w:rsidRPr="00ED2D06" w:rsidTr="007C1DCF">
        <w:trPr>
          <w:trHeight w:val="399"/>
        </w:trPr>
        <w:tc>
          <w:tcPr>
            <w:tcW w:w="1668" w:type="dxa"/>
            <w:noWrap/>
            <w:hideMark/>
          </w:tcPr>
          <w:p w:rsidR="007F2E8F" w:rsidRPr="00ED2D06" w:rsidRDefault="007F2E8F" w:rsidP="00ED2D06">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t>1</w:t>
            </w:r>
          </w:p>
        </w:tc>
        <w:tc>
          <w:tcPr>
            <w:tcW w:w="1134" w:type="dxa"/>
            <w:noWrap/>
            <w:hideMark/>
          </w:tcPr>
          <w:p w:rsidR="007F2E8F" w:rsidRPr="00ED2D06" w:rsidRDefault="007F2E8F" w:rsidP="00D55E58">
            <w:pPr>
              <w:widowControl/>
              <w:jc w:val="center"/>
              <w:rPr>
                <w:rFonts w:ascii="等线" w:eastAsia="等线" w:hAnsi="等线" w:cs="宋体"/>
                <w:color w:val="000000"/>
                <w:kern w:val="0"/>
                <w:sz w:val="22"/>
              </w:rPr>
            </w:pPr>
            <w:r w:rsidRPr="001E6102">
              <w:rPr>
                <w:rFonts w:ascii="Times New Roman" w:eastAsia="宋体" w:hAnsi="Times New Roman" w:cs="宋体"/>
                <w:color w:val="000000"/>
                <w:kern w:val="0"/>
                <w:sz w:val="22"/>
                <w:szCs w:val="21"/>
              </w:rPr>
              <w:t>土力学三维虚拟实验教学系统</w:t>
            </w:r>
            <w:r w:rsidRPr="001E6102">
              <w:rPr>
                <w:rFonts w:ascii="Times New Roman" w:eastAsia="宋体" w:hAnsi="Times New Roman" w:cs="宋体" w:hint="eastAsia"/>
                <w:color w:val="000000"/>
                <w:kern w:val="0"/>
                <w:sz w:val="22"/>
                <w:szCs w:val="21"/>
              </w:rPr>
              <w:t>（</w:t>
            </w:r>
            <w:r w:rsidRPr="001320EB">
              <w:rPr>
                <w:rFonts w:ascii="Times New Roman" w:eastAsia="宋体" w:hAnsi="Times New Roman" w:cs="宋体"/>
                <w:color w:val="000000"/>
                <w:kern w:val="0"/>
                <w:sz w:val="22"/>
                <w:szCs w:val="21"/>
              </w:rPr>
              <w:t>三轴压缩实验</w:t>
            </w:r>
            <w:r w:rsidRPr="001320EB">
              <w:rPr>
                <w:rFonts w:ascii="Times New Roman" w:eastAsia="宋体" w:hAnsi="Times New Roman" w:cs="宋体"/>
                <w:color w:val="000000"/>
                <w:kern w:val="0"/>
                <w:sz w:val="22"/>
                <w:szCs w:val="21"/>
              </w:rPr>
              <w:t>-</w:t>
            </w:r>
            <w:r w:rsidRPr="001320EB">
              <w:rPr>
                <w:rFonts w:ascii="Times New Roman" w:eastAsia="宋体" w:hAnsi="Times New Roman" w:cs="宋体"/>
                <w:color w:val="000000"/>
                <w:kern w:val="0"/>
                <w:sz w:val="22"/>
                <w:szCs w:val="21"/>
              </w:rPr>
              <w:t>新型号</w:t>
            </w:r>
            <w:r w:rsidRPr="001E6102">
              <w:rPr>
                <w:rFonts w:ascii="Times New Roman" w:eastAsia="宋体" w:hAnsi="Times New Roman" w:cs="宋体" w:hint="eastAsia"/>
                <w:color w:val="000000"/>
                <w:kern w:val="0"/>
                <w:sz w:val="22"/>
                <w:szCs w:val="21"/>
              </w:rPr>
              <w:t>）</w:t>
            </w:r>
          </w:p>
        </w:tc>
        <w:tc>
          <w:tcPr>
            <w:tcW w:w="708" w:type="dxa"/>
            <w:noWrap/>
            <w:hideMark/>
          </w:tcPr>
          <w:p w:rsidR="007F2E8F" w:rsidRPr="00ED2D06" w:rsidRDefault="007F2E8F" w:rsidP="001E610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709" w:type="dxa"/>
            <w:noWrap/>
          </w:tcPr>
          <w:p w:rsidR="007F2E8F" w:rsidRPr="00ED2D06" w:rsidRDefault="007F2E8F" w:rsidP="001E610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10348" w:type="dxa"/>
            <w:noWrap/>
          </w:tcPr>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1.</w:t>
            </w:r>
            <w:r w:rsidRPr="002653F3">
              <w:rPr>
                <w:rFonts w:ascii="Times New Roman" w:eastAsia="宋体" w:hAnsi="Times New Roman" w:cs="宋体"/>
                <w:color w:val="000000"/>
                <w:kern w:val="0"/>
                <w:sz w:val="22"/>
                <w:szCs w:val="21"/>
              </w:rPr>
              <w:t>系统要求</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1.1</w:t>
            </w:r>
            <w:r w:rsidRPr="002653F3">
              <w:rPr>
                <w:rFonts w:ascii="Times New Roman" w:eastAsia="宋体" w:hAnsi="Times New Roman" w:cs="宋体"/>
                <w:color w:val="000000"/>
                <w:kern w:val="0"/>
                <w:sz w:val="22"/>
                <w:szCs w:val="21"/>
              </w:rPr>
              <w:t>系统概况</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该套系统主要通过三维仿真技术进行仿真模拟，对实验原理、实验场景及仪器设备、实验方法及操作步骤进行模拟。系统操作者在三维仿真模拟的实验场景中，可通过操作键盘、鼠标对实验仪器设备进行操作，模拟真实实验操作，采用虚拟设备仪器系统开展针对性的交互使用训练。同时，系统配以文字介绍，进行实验教学培训、考核等实验教学工作，它可以使教学老师摆脱繁重的实验教学工作，大幅度提高教学效率和学生的学习积极性。同时，使学生能够不受时间和地点限制，完成专业的培训和锻炼，建成一套技术先进与实用相结合的实验教学系统。</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1.2</w:t>
            </w:r>
            <w:r w:rsidRPr="002653F3">
              <w:rPr>
                <w:rFonts w:ascii="Times New Roman" w:eastAsia="宋体" w:hAnsi="Times New Roman" w:cs="宋体"/>
                <w:color w:val="000000"/>
                <w:kern w:val="0"/>
                <w:sz w:val="22"/>
                <w:szCs w:val="21"/>
              </w:rPr>
              <w:t>软件架构</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系统主体要求采用</w:t>
            </w:r>
            <w:r w:rsidRPr="002653F3">
              <w:rPr>
                <w:rFonts w:ascii="Times New Roman" w:eastAsia="宋体" w:hAnsi="Times New Roman" w:cs="宋体"/>
                <w:color w:val="000000"/>
                <w:kern w:val="0"/>
                <w:sz w:val="22"/>
                <w:szCs w:val="21"/>
              </w:rPr>
              <w:t>B/S</w:t>
            </w:r>
            <w:r w:rsidRPr="002653F3">
              <w:rPr>
                <w:rFonts w:ascii="Times New Roman" w:eastAsia="宋体" w:hAnsi="Times New Roman" w:cs="宋体"/>
                <w:color w:val="000000"/>
                <w:kern w:val="0"/>
                <w:sz w:val="22"/>
                <w:szCs w:val="21"/>
              </w:rPr>
              <w:t>架构，在此基础上，通过三维仿真技术准确还原真实实验场景、实验操作步骤、实验工具，具有实验操作提示功能，实验过程中穿插相关知识点以及小练习，使学生能够边操作边学习。</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系统架构要求具备开放性，提供完整规范的开发接口，能够满足主流平台和跨平台快速应用开发的需求。</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1.3</w:t>
            </w:r>
            <w:r w:rsidRPr="002653F3">
              <w:rPr>
                <w:rFonts w:ascii="Times New Roman" w:eastAsia="宋体" w:hAnsi="Times New Roman" w:cs="宋体"/>
                <w:color w:val="000000"/>
                <w:kern w:val="0"/>
                <w:sz w:val="22"/>
                <w:szCs w:val="21"/>
              </w:rPr>
              <w:t>软件平台</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系统运用主流虚拟现实软件开发平台</w:t>
            </w:r>
            <w:r w:rsidRPr="002653F3">
              <w:rPr>
                <w:rFonts w:ascii="Times New Roman" w:eastAsia="宋体" w:hAnsi="Times New Roman" w:cs="宋体"/>
                <w:color w:val="000000"/>
                <w:kern w:val="0"/>
                <w:sz w:val="22"/>
                <w:szCs w:val="21"/>
              </w:rPr>
              <w:t>Unity3D</w:t>
            </w:r>
            <w:r w:rsidRPr="002653F3">
              <w:rPr>
                <w:rFonts w:ascii="Times New Roman" w:eastAsia="宋体" w:hAnsi="Times New Roman" w:cs="宋体"/>
                <w:color w:val="000000"/>
                <w:kern w:val="0"/>
                <w:sz w:val="22"/>
                <w:szCs w:val="21"/>
              </w:rPr>
              <w:t>建立三维虚拟场景，开发虚拟仿真实验软件。系统采用</w:t>
            </w:r>
            <w:r w:rsidRPr="002653F3">
              <w:rPr>
                <w:rFonts w:ascii="Times New Roman" w:eastAsia="宋体" w:hAnsi="Times New Roman" w:cs="宋体"/>
                <w:color w:val="000000"/>
                <w:kern w:val="0"/>
                <w:sz w:val="22"/>
                <w:szCs w:val="21"/>
              </w:rPr>
              <w:t>B/S</w:t>
            </w:r>
            <w:r w:rsidRPr="002653F3">
              <w:rPr>
                <w:rFonts w:ascii="Times New Roman" w:eastAsia="宋体" w:hAnsi="Times New Roman" w:cs="宋体"/>
                <w:color w:val="000000"/>
                <w:kern w:val="0"/>
                <w:sz w:val="22"/>
                <w:szCs w:val="21"/>
              </w:rPr>
              <w:t>结构，支持网页界面操作方式。</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lastRenderedPageBreak/>
              <w:t>1.4</w:t>
            </w:r>
            <w:r w:rsidRPr="002653F3">
              <w:rPr>
                <w:rFonts w:ascii="Times New Roman" w:eastAsia="宋体" w:hAnsi="Times New Roman" w:cs="宋体"/>
                <w:color w:val="000000"/>
                <w:kern w:val="0"/>
                <w:sz w:val="22"/>
                <w:szCs w:val="21"/>
              </w:rPr>
              <w:t>系统功能</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Segoe UI Symbol" w:eastAsia="宋体" w:hAnsi="Segoe UI Symbol" w:cs="Segoe UI Symbol"/>
                <w:color w:val="000000"/>
                <w:kern w:val="0"/>
                <w:sz w:val="22"/>
                <w:szCs w:val="21"/>
              </w:rPr>
              <w:t>★</w:t>
            </w:r>
            <w:r w:rsidRPr="002653F3">
              <w:rPr>
                <w:rFonts w:ascii="Times New Roman" w:eastAsia="宋体" w:hAnsi="Times New Roman" w:cs="宋体"/>
                <w:color w:val="000000"/>
                <w:kern w:val="0"/>
                <w:sz w:val="22"/>
                <w:szCs w:val="21"/>
              </w:rPr>
              <w:t>学习模式，可以帮助学生进行实验的练习，提供实验过程的相关指导，学生能够一步一步根据提示进行操作，操作错误会有提示。</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Segoe UI Symbol" w:eastAsia="宋体" w:hAnsi="Segoe UI Symbol" w:cs="Segoe UI Symbol"/>
                <w:color w:val="000000"/>
                <w:kern w:val="0"/>
                <w:sz w:val="22"/>
                <w:szCs w:val="21"/>
              </w:rPr>
              <w:t>★</w:t>
            </w:r>
            <w:r w:rsidRPr="002653F3">
              <w:rPr>
                <w:rFonts w:ascii="Times New Roman" w:eastAsia="宋体" w:hAnsi="Times New Roman" w:cs="宋体"/>
                <w:color w:val="000000"/>
                <w:kern w:val="0"/>
                <w:sz w:val="22"/>
                <w:szCs w:val="21"/>
              </w:rPr>
              <w:t>考核模式，作为实验的考试，不提供指导，学生操作错误，会进行扣分，老师可导出成绩到指定的虚拟实验管理平台。</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2.</w:t>
            </w:r>
            <w:r w:rsidRPr="002653F3">
              <w:rPr>
                <w:rFonts w:ascii="Times New Roman" w:eastAsia="宋体" w:hAnsi="Times New Roman" w:cs="宋体"/>
                <w:color w:val="000000"/>
                <w:kern w:val="0"/>
                <w:sz w:val="22"/>
                <w:szCs w:val="21"/>
              </w:rPr>
              <w:t>实验内容</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w:t>
            </w:r>
            <w:r w:rsidRPr="002653F3">
              <w:rPr>
                <w:rFonts w:ascii="Times New Roman" w:eastAsia="宋体" w:hAnsi="Times New Roman" w:cs="宋体"/>
                <w:color w:val="000000"/>
                <w:kern w:val="0"/>
                <w:sz w:val="22"/>
                <w:szCs w:val="21"/>
              </w:rPr>
              <w:t>1</w:t>
            </w:r>
            <w:r w:rsidRPr="002653F3">
              <w:rPr>
                <w:rFonts w:ascii="Times New Roman" w:eastAsia="宋体" w:hAnsi="Times New Roman" w:cs="宋体"/>
                <w:color w:val="000000"/>
                <w:kern w:val="0"/>
                <w:sz w:val="22"/>
                <w:szCs w:val="21"/>
              </w:rPr>
              <w:t>）实验环境</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仿真模拟一个设备齐全、功能健全的虚拟仿真实验场景。</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w:t>
            </w:r>
            <w:r w:rsidRPr="002653F3">
              <w:rPr>
                <w:rFonts w:ascii="Times New Roman" w:eastAsia="宋体" w:hAnsi="Times New Roman" w:cs="宋体"/>
                <w:color w:val="000000"/>
                <w:kern w:val="0"/>
                <w:sz w:val="22"/>
                <w:szCs w:val="21"/>
              </w:rPr>
              <w:t>2</w:t>
            </w:r>
            <w:r w:rsidRPr="002653F3">
              <w:rPr>
                <w:rFonts w:ascii="Times New Roman" w:eastAsia="宋体" w:hAnsi="Times New Roman" w:cs="宋体"/>
                <w:color w:val="000000"/>
                <w:kern w:val="0"/>
                <w:sz w:val="22"/>
                <w:szCs w:val="21"/>
              </w:rPr>
              <w:t>）实验设备</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三维仿真还原三轴剪切仪、饱和器、测力计、变形计、承膜筒、橡皮膜、切土刀、切土盘，分别具有接近真实的几何外观及功能，可分别完成制备试样、仪器操作等实验过程。</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w:t>
            </w:r>
            <w:r w:rsidRPr="002653F3">
              <w:rPr>
                <w:rFonts w:ascii="Times New Roman" w:eastAsia="宋体" w:hAnsi="Times New Roman" w:cs="宋体"/>
                <w:color w:val="000000"/>
                <w:kern w:val="0"/>
                <w:sz w:val="22"/>
                <w:szCs w:val="21"/>
              </w:rPr>
              <w:t>3</w:t>
            </w:r>
            <w:r w:rsidRPr="002653F3">
              <w:rPr>
                <w:rFonts w:ascii="Times New Roman" w:eastAsia="宋体" w:hAnsi="Times New Roman" w:cs="宋体"/>
                <w:color w:val="000000"/>
                <w:kern w:val="0"/>
                <w:sz w:val="22"/>
                <w:szCs w:val="21"/>
              </w:rPr>
              <w:t>）实验流程</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hint="eastAsia"/>
                <w:color w:val="000000"/>
                <w:kern w:val="0"/>
                <w:sz w:val="22"/>
                <w:szCs w:val="21"/>
              </w:rPr>
              <w:t>仿真模拟三轴剪切实验流程，包括不固结不排水剪、固结不排水剪、固结排水剪实验的制备原状土、扰动土、砂土样，操作三轴剪切仪进行安装试样、注水、施加围压、剪切土样的完整实验环节。</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3.</w:t>
            </w:r>
            <w:r w:rsidRPr="002653F3">
              <w:rPr>
                <w:rFonts w:ascii="Times New Roman" w:eastAsia="宋体" w:hAnsi="Times New Roman" w:cs="宋体"/>
                <w:color w:val="000000"/>
                <w:kern w:val="0"/>
                <w:sz w:val="22"/>
                <w:szCs w:val="21"/>
              </w:rPr>
              <w:t>平台要求</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w:t>
            </w:r>
            <w:r w:rsidRPr="002653F3">
              <w:rPr>
                <w:rFonts w:ascii="Times New Roman" w:eastAsia="宋体" w:hAnsi="Times New Roman" w:cs="宋体"/>
                <w:color w:val="000000"/>
                <w:kern w:val="0"/>
                <w:sz w:val="22"/>
                <w:szCs w:val="21"/>
              </w:rPr>
              <w:t>1</w:t>
            </w:r>
            <w:r w:rsidRPr="002653F3">
              <w:rPr>
                <w:rFonts w:ascii="Times New Roman" w:eastAsia="宋体" w:hAnsi="Times New Roman" w:cs="宋体"/>
                <w:color w:val="000000"/>
                <w:kern w:val="0"/>
                <w:sz w:val="22"/>
                <w:szCs w:val="21"/>
              </w:rPr>
              <w:t>）</w:t>
            </w:r>
            <w:r w:rsidRPr="002653F3">
              <w:rPr>
                <w:rFonts w:ascii="Segoe UI Symbol" w:eastAsia="宋体" w:hAnsi="Segoe UI Symbol" w:cs="Segoe UI Symbol"/>
                <w:color w:val="000000"/>
                <w:kern w:val="0"/>
                <w:sz w:val="22"/>
                <w:szCs w:val="21"/>
              </w:rPr>
              <w:t>★</w:t>
            </w:r>
            <w:r w:rsidRPr="002653F3">
              <w:rPr>
                <w:rFonts w:ascii="Times New Roman" w:eastAsia="宋体" w:hAnsi="Times New Roman" w:cs="宋体"/>
                <w:color w:val="000000"/>
                <w:kern w:val="0"/>
                <w:sz w:val="22"/>
                <w:szCs w:val="21"/>
              </w:rPr>
              <w:t>系统要求采用</w:t>
            </w:r>
            <w:r w:rsidRPr="002653F3">
              <w:rPr>
                <w:rFonts w:ascii="Times New Roman" w:eastAsia="宋体" w:hAnsi="Times New Roman" w:cs="宋体"/>
                <w:color w:val="000000"/>
                <w:kern w:val="0"/>
                <w:sz w:val="22"/>
                <w:szCs w:val="21"/>
              </w:rPr>
              <w:t>B/S</w:t>
            </w:r>
            <w:r w:rsidRPr="002653F3">
              <w:rPr>
                <w:rFonts w:ascii="Times New Roman" w:eastAsia="宋体" w:hAnsi="Times New Roman" w:cs="宋体"/>
                <w:color w:val="000000"/>
                <w:kern w:val="0"/>
                <w:sz w:val="22"/>
                <w:szCs w:val="21"/>
              </w:rPr>
              <w:t>架构，可部署到学院前期采购的虚拟仿真实验管理平台上，同时支持平台用户对该系统的访问。</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w:t>
            </w:r>
            <w:r w:rsidRPr="002653F3">
              <w:rPr>
                <w:rFonts w:ascii="Times New Roman" w:eastAsia="宋体" w:hAnsi="Times New Roman" w:cs="宋体"/>
                <w:color w:val="000000"/>
                <w:kern w:val="0"/>
                <w:sz w:val="22"/>
                <w:szCs w:val="21"/>
              </w:rPr>
              <w:t>2</w:t>
            </w:r>
            <w:r w:rsidRPr="002653F3">
              <w:rPr>
                <w:rFonts w:ascii="Times New Roman" w:eastAsia="宋体" w:hAnsi="Times New Roman" w:cs="宋体"/>
                <w:color w:val="000000"/>
                <w:kern w:val="0"/>
                <w:sz w:val="22"/>
                <w:szCs w:val="21"/>
              </w:rPr>
              <w:t>）教师可以通过指定的虚拟实验管理平台观察学生学习状况和统计学生学习成绩。</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w:t>
            </w:r>
            <w:r w:rsidRPr="002653F3">
              <w:rPr>
                <w:rFonts w:ascii="Times New Roman" w:eastAsia="宋体" w:hAnsi="Times New Roman" w:cs="宋体"/>
                <w:color w:val="000000"/>
                <w:kern w:val="0"/>
                <w:sz w:val="22"/>
                <w:szCs w:val="21"/>
              </w:rPr>
              <w:t>3</w:t>
            </w:r>
            <w:r w:rsidRPr="002653F3">
              <w:rPr>
                <w:rFonts w:ascii="Times New Roman" w:eastAsia="宋体" w:hAnsi="Times New Roman" w:cs="宋体"/>
                <w:color w:val="000000"/>
                <w:kern w:val="0"/>
                <w:sz w:val="22"/>
                <w:szCs w:val="21"/>
              </w:rPr>
              <w:t>）软件可以通过指定的虚拟实验管理平台实现网络学习和共享。</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4.</w:t>
            </w:r>
            <w:r w:rsidRPr="002653F3">
              <w:rPr>
                <w:rFonts w:ascii="Times New Roman" w:eastAsia="宋体" w:hAnsi="Times New Roman" w:cs="宋体"/>
                <w:color w:val="000000"/>
                <w:kern w:val="0"/>
                <w:sz w:val="22"/>
                <w:szCs w:val="21"/>
              </w:rPr>
              <w:t>帮助系统</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lastRenderedPageBreak/>
              <w:t>系统操作需要有操作指引，同时学习模式下，实验过程也应有实训操作帮助。</w:t>
            </w:r>
          </w:p>
          <w:p w:rsidR="007F2E8F" w:rsidRPr="002653F3" w:rsidRDefault="007F2E8F" w:rsidP="00D55E58">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5.</w:t>
            </w:r>
            <w:r w:rsidRPr="002653F3">
              <w:rPr>
                <w:rFonts w:ascii="Times New Roman" w:eastAsia="宋体" w:hAnsi="Times New Roman" w:cs="宋体"/>
                <w:color w:val="000000"/>
                <w:kern w:val="0"/>
                <w:sz w:val="22"/>
                <w:szCs w:val="21"/>
              </w:rPr>
              <w:t>三维要求</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仿真场景中的操作应自由灵活，符合实际情况；三维模型表面应光滑无锯齿，建模效果应尽量接近实物。</w:t>
            </w:r>
          </w:p>
          <w:p w:rsidR="007F2E8F" w:rsidRPr="002653F3" w:rsidRDefault="007F2E8F" w:rsidP="002653F3">
            <w:pPr>
              <w:widowControl/>
              <w:rPr>
                <w:rFonts w:ascii="Times New Roman" w:eastAsia="宋体" w:hAnsi="Times New Roman" w:cs="宋体"/>
                <w:color w:val="000000"/>
                <w:kern w:val="0"/>
                <w:sz w:val="22"/>
                <w:szCs w:val="21"/>
              </w:rPr>
            </w:pPr>
            <w:r w:rsidRPr="002653F3">
              <w:rPr>
                <w:rFonts w:ascii="Times New Roman" w:eastAsia="宋体" w:hAnsi="Times New Roman" w:cs="宋体"/>
                <w:color w:val="000000"/>
                <w:kern w:val="0"/>
                <w:sz w:val="22"/>
                <w:szCs w:val="21"/>
              </w:rPr>
              <w:t>6.</w:t>
            </w:r>
            <w:r w:rsidRPr="002653F3">
              <w:rPr>
                <w:rFonts w:ascii="Times New Roman" w:eastAsia="宋体" w:hAnsi="Times New Roman" w:cs="宋体"/>
                <w:color w:val="000000"/>
                <w:kern w:val="0"/>
                <w:sz w:val="22"/>
                <w:szCs w:val="21"/>
              </w:rPr>
              <w:t>二维要求</w:t>
            </w:r>
            <w:r w:rsidRPr="002653F3">
              <w:rPr>
                <w:rFonts w:ascii="Times New Roman" w:eastAsia="宋体" w:hAnsi="Times New Roman" w:cs="宋体" w:hint="eastAsia"/>
                <w:color w:val="000000"/>
                <w:kern w:val="0"/>
                <w:sz w:val="22"/>
                <w:szCs w:val="21"/>
              </w:rPr>
              <w:t>：</w:t>
            </w:r>
            <w:r w:rsidRPr="002653F3">
              <w:rPr>
                <w:rFonts w:ascii="Times New Roman" w:eastAsia="宋体" w:hAnsi="Times New Roman" w:cs="宋体"/>
                <w:color w:val="000000"/>
                <w:kern w:val="0"/>
                <w:sz w:val="22"/>
                <w:szCs w:val="21"/>
              </w:rPr>
              <w:t>二维界面设计要求简洁、美观。</w:t>
            </w:r>
          </w:p>
        </w:tc>
      </w:tr>
      <w:tr w:rsidR="000E2F0C" w:rsidRPr="00ED2D06" w:rsidTr="007C1DCF">
        <w:trPr>
          <w:trHeight w:val="399"/>
        </w:trPr>
        <w:tc>
          <w:tcPr>
            <w:tcW w:w="1668" w:type="dxa"/>
            <w:noWrap/>
          </w:tcPr>
          <w:p w:rsidR="000E2F0C" w:rsidRPr="00ED2D06" w:rsidRDefault="000E2F0C" w:rsidP="007C1DCF">
            <w:pPr>
              <w:widowControl/>
              <w:jc w:val="center"/>
              <w:rPr>
                <w:rFonts w:ascii="等线" w:eastAsia="等线" w:hAnsi="等线" w:cs="宋体"/>
                <w:color w:val="000000"/>
                <w:kern w:val="0"/>
                <w:sz w:val="22"/>
              </w:rPr>
            </w:pPr>
            <w:r w:rsidRPr="00ED2D06">
              <w:rPr>
                <w:rFonts w:ascii="等线" w:eastAsia="等线" w:hAnsi="等线" w:cs="宋体" w:hint="eastAsia"/>
                <w:color w:val="000000"/>
                <w:kern w:val="0"/>
                <w:sz w:val="22"/>
              </w:rPr>
              <w:lastRenderedPageBreak/>
              <w:t>合计（万元）</w:t>
            </w:r>
          </w:p>
        </w:tc>
        <w:tc>
          <w:tcPr>
            <w:tcW w:w="12899" w:type="dxa"/>
            <w:gridSpan w:val="4"/>
            <w:noWrap/>
          </w:tcPr>
          <w:p w:rsidR="000E2F0C" w:rsidRPr="00ED2D06" w:rsidRDefault="002653F3" w:rsidP="002653F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3.00</w:t>
            </w:r>
          </w:p>
        </w:tc>
      </w:tr>
      <w:tr w:rsidR="00ED2D06" w:rsidRPr="00ED2D06" w:rsidTr="007C1DCF">
        <w:trPr>
          <w:trHeight w:val="570"/>
        </w:trPr>
        <w:tc>
          <w:tcPr>
            <w:tcW w:w="1668" w:type="dxa"/>
            <w:noWrap/>
            <w:hideMark/>
          </w:tcPr>
          <w:p w:rsidR="00ED2D06" w:rsidRPr="00ED2D06" w:rsidRDefault="000E2F0C" w:rsidP="007C1DC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货期要求</w:t>
            </w:r>
          </w:p>
        </w:tc>
        <w:tc>
          <w:tcPr>
            <w:tcW w:w="12899" w:type="dxa"/>
            <w:gridSpan w:val="4"/>
            <w:noWrap/>
            <w:hideMark/>
          </w:tcPr>
          <w:p w:rsidR="00ED2D06" w:rsidRPr="00ED2D06" w:rsidRDefault="007F0710" w:rsidP="007F0710">
            <w:pPr>
              <w:widowControl/>
              <w:jc w:val="left"/>
              <w:rPr>
                <w:rFonts w:ascii="等线" w:eastAsia="等线" w:hAnsi="等线" w:cs="宋体"/>
                <w:color w:val="000000"/>
                <w:kern w:val="0"/>
                <w:sz w:val="22"/>
              </w:rPr>
            </w:pPr>
            <w:r w:rsidRPr="007F0710">
              <w:rPr>
                <w:rFonts w:ascii="Times New Roman" w:eastAsia="宋体" w:hAnsi="Times New Roman" w:cs="宋体" w:hint="eastAsia"/>
                <w:color w:val="000000"/>
                <w:kern w:val="0"/>
                <w:sz w:val="22"/>
                <w:szCs w:val="21"/>
              </w:rPr>
              <w:t>自合同签订起</w:t>
            </w:r>
            <w:r w:rsidRPr="007F0710">
              <w:rPr>
                <w:rFonts w:ascii="Times New Roman" w:eastAsia="宋体" w:hAnsi="Times New Roman" w:cs="宋体" w:hint="eastAsia"/>
                <w:color w:val="000000"/>
                <w:kern w:val="0"/>
                <w:sz w:val="22"/>
                <w:szCs w:val="21"/>
              </w:rPr>
              <w:t>7</w:t>
            </w:r>
            <w:r w:rsidRPr="007F0710">
              <w:rPr>
                <w:rFonts w:ascii="Times New Roman" w:eastAsia="宋体" w:hAnsi="Times New Roman" w:cs="宋体" w:hint="eastAsia"/>
                <w:color w:val="000000"/>
                <w:kern w:val="0"/>
                <w:sz w:val="22"/>
                <w:szCs w:val="21"/>
              </w:rPr>
              <w:t>天内必须完成交货安装调试</w:t>
            </w:r>
            <w:r>
              <w:rPr>
                <w:rFonts w:ascii="Times New Roman" w:eastAsia="宋体" w:hAnsi="Times New Roman" w:cs="宋体" w:hint="eastAsia"/>
                <w:color w:val="000000"/>
                <w:kern w:val="0"/>
                <w:sz w:val="22"/>
                <w:szCs w:val="21"/>
              </w:rPr>
              <w:t>。</w:t>
            </w:r>
          </w:p>
        </w:tc>
      </w:tr>
    </w:tbl>
    <w:p w:rsidR="000602E1" w:rsidRPr="00ED2D06" w:rsidRDefault="000602E1">
      <w:pPr>
        <w:rPr>
          <w:rFonts w:hint="eastAsia"/>
        </w:rPr>
      </w:pPr>
    </w:p>
    <w:sectPr w:rsidR="000602E1" w:rsidRPr="00ED2D06" w:rsidSect="00FF6D4E">
      <w:pgSz w:w="16838" w:h="11906" w:orient="landscape"/>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7F" w:rsidRDefault="0084327F" w:rsidP="001E6102">
      <w:r>
        <w:separator/>
      </w:r>
    </w:p>
  </w:endnote>
  <w:endnote w:type="continuationSeparator" w:id="0">
    <w:p w:rsidR="0084327F" w:rsidRDefault="0084327F" w:rsidP="001E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7F" w:rsidRDefault="0084327F" w:rsidP="001E6102">
      <w:r>
        <w:separator/>
      </w:r>
    </w:p>
  </w:footnote>
  <w:footnote w:type="continuationSeparator" w:id="0">
    <w:p w:rsidR="0084327F" w:rsidRDefault="0084327F" w:rsidP="001E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06"/>
    <w:rsid w:val="000602E1"/>
    <w:rsid w:val="000B0986"/>
    <w:rsid w:val="000E2F0C"/>
    <w:rsid w:val="0015184B"/>
    <w:rsid w:val="001E6102"/>
    <w:rsid w:val="002653F3"/>
    <w:rsid w:val="00302DFD"/>
    <w:rsid w:val="00406761"/>
    <w:rsid w:val="004654D6"/>
    <w:rsid w:val="005957FC"/>
    <w:rsid w:val="005A224C"/>
    <w:rsid w:val="005F45A3"/>
    <w:rsid w:val="006B2DB7"/>
    <w:rsid w:val="007C1DCF"/>
    <w:rsid w:val="007D7808"/>
    <w:rsid w:val="007F0710"/>
    <w:rsid w:val="007F2E8F"/>
    <w:rsid w:val="0084327F"/>
    <w:rsid w:val="00A00089"/>
    <w:rsid w:val="00AE0749"/>
    <w:rsid w:val="00D30466"/>
    <w:rsid w:val="00D55E58"/>
    <w:rsid w:val="00E72B1C"/>
    <w:rsid w:val="00ED2D06"/>
    <w:rsid w:val="00EE52E5"/>
    <w:rsid w:val="00FF3591"/>
    <w:rsid w:val="00FF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23FB"/>
  <w15:docId w15:val="{8A6FB186-95F8-48BA-998A-1DA9EA09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0986"/>
    <w:pPr>
      <w:spacing w:before="240" w:after="60"/>
      <w:jc w:val="center"/>
      <w:outlineLvl w:val="0"/>
    </w:pPr>
    <w:rPr>
      <w:rFonts w:asciiTheme="majorHAnsi" w:eastAsiaTheme="majorEastAsia" w:hAnsiTheme="majorHAnsi" w:cstheme="majorBidi"/>
      <w:b/>
      <w:bCs/>
      <w:szCs w:val="32"/>
    </w:rPr>
  </w:style>
  <w:style w:type="character" w:customStyle="1" w:styleId="a4">
    <w:name w:val="标题 字符"/>
    <w:basedOn w:val="a0"/>
    <w:link w:val="a3"/>
    <w:uiPriority w:val="10"/>
    <w:rsid w:val="000B0986"/>
    <w:rPr>
      <w:rFonts w:asciiTheme="majorHAnsi" w:eastAsiaTheme="majorEastAsia" w:hAnsiTheme="majorHAnsi" w:cstheme="majorBidi"/>
      <w:b/>
      <w:bCs/>
      <w:szCs w:val="32"/>
    </w:rPr>
  </w:style>
  <w:style w:type="character" w:styleId="a5">
    <w:name w:val="Hyperlink"/>
    <w:basedOn w:val="a0"/>
    <w:uiPriority w:val="99"/>
    <w:unhideWhenUsed/>
    <w:rsid w:val="000B0986"/>
    <w:rPr>
      <w:color w:val="0563C1" w:themeColor="hyperlink"/>
      <w:u w:val="single"/>
    </w:rPr>
  </w:style>
  <w:style w:type="character" w:styleId="a6">
    <w:name w:val="FollowedHyperlink"/>
    <w:basedOn w:val="a0"/>
    <w:uiPriority w:val="99"/>
    <w:semiHidden/>
    <w:unhideWhenUsed/>
    <w:rsid w:val="000B0986"/>
    <w:rPr>
      <w:color w:val="954F72" w:themeColor="followedHyperlink"/>
      <w:u w:val="single"/>
    </w:rPr>
  </w:style>
  <w:style w:type="paragraph" w:styleId="a7">
    <w:name w:val="header"/>
    <w:basedOn w:val="a"/>
    <w:link w:val="a8"/>
    <w:uiPriority w:val="99"/>
    <w:unhideWhenUsed/>
    <w:rsid w:val="001E610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E6102"/>
    <w:rPr>
      <w:sz w:val="18"/>
      <w:szCs w:val="18"/>
    </w:rPr>
  </w:style>
  <w:style w:type="paragraph" w:styleId="a9">
    <w:name w:val="footer"/>
    <w:basedOn w:val="a"/>
    <w:link w:val="aa"/>
    <w:uiPriority w:val="99"/>
    <w:unhideWhenUsed/>
    <w:rsid w:val="001E6102"/>
    <w:pPr>
      <w:tabs>
        <w:tab w:val="center" w:pos="4153"/>
        <w:tab w:val="right" w:pos="8306"/>
      </w:tabs>
      <w:snapToGrid w:val="0"/>
      <w:jc w:val="left"/>
    </w:pPr>
    <w:rPr>
      <w:sz w:val="18"/>
      <w:szCs w:val="18"/>
    </w:rPr>
  </w:style>
  <w:style w:type="character" w:customStyle="1" w:styleId="aa">
    <w:name w:val="页脚 字符"/>
    <w:basedOn w:val="a0"/>
    <w:link w:val="a9"/>
    <w:uiPriority w:val="99"/>
    <w:rsid w:val="001E6102"/>
    <w:rPr>
      <w:sz w:val="18"/>
      <w:szCs w:val="18"/>
    </w:rPr>
  </w:style>
  <w:style w:type="paragraph" w:styleId="ab">
    <w:name w:val="Balloon Text"/>
    <w:basedOn w:val="a"/>
    <w:link w:val="ac"/>
    <w:uiPriority w:val="99"/>
    <w:semiHidden/>
    <w:unhideWhenUsed/>
    <w:rsid w:val="002653F3"/>
    <w:rPr>
      <w:sz w:val="18"/>
      <w:szCs w:val="18"/>
    </w:rPr>
  </w:style>
  <w:style w:type="character" w:customStyle="1" w:styleId="ac">
    <w:name w:val="批注框文本 字符"/>
    <w:basedOn w:val="a0"/>
    <w:link w:val="ab"/>
    <w:uiPriority w:val="99"/>
    <w:semiHidden/>
    <w:rsid w:val="002653F3"/>
    <w:rPr>
      <w:sz w:val="18"/>
      <w:szCs w:val="18"/>
    </w:rPr>
  </w:style>
  <w:style w:type="table" w:styleId="ad">
    <w:name w:val="Table Grid"/>
    <w:basedOn w:val="a1"/>
    <w:uiPriority w:val="39"/>
    <w:rsid w:val="007F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4770">
      <w:bodyDiv w:val="1"/>
      <w:marLeft w:val="0"/>
      <w:marRight w:val="0"/>
      <w:marTop w:val="0"/>
      <w:marBottom w:val="0"/>
      <w:divBdr>
        <w:top w:val="none" w:sz="0" w:space="0" w:color="auto"/>
        <w:left w:val="none" w:sz="0" w:space="0" w:color="auto"/>
        <w:bottom w:val="none" w:sz="0" w:space="0" w:color="auto"/>
        <w:right w:val="none" w:sz="0" w:space="0" w:color="auto"/>
      </w:divBdr>
    </w:div>
    <w:div w:id="21180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B8ED-639A-42D7-9EC2-249562D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dongmei</dc:creator>
  <cp:keywords/>
  <dc:description/>
  <cp:lastModifiedBy>dongmei</cp:lastModifiedBy>
  <cp:revision>30</cp:revision>
  <cp:lastPrinted>2018-11-29T00:51:00Z</cp:lastPrinted>
  <dcterms:created xsi:type="dcterms:W3CDTF">2018-05-21T01:44:00Z</dcterms:created>
  <dcterms:modified xsi:type="dcterms:W3CDTF">2018-12-03T03:05:00Z</dcterms:modified>
</cp:coreProperties>
</file>